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38" w:rsidRPr="006C3138" w:rsidRDefault="006C3138" w:rsidP="006C3138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1</w:t>
      </w:r>
      <w:r w:rsidRPr="006C313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o-RO"/>
        </w:rPr>
        <w:t>.TICHETE PENTRU SPRIJIN EDUCAŢIONAL IN VALOARE DE 500 LEI</w:t>
      </w:r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Precizări privind acordarea tichetelor pentru sprijin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educational</w:t>
      </w:r>
      <w:bookmarkStart w:id="0" w:name="_GoBack"/>
      <w:bookmarkEnd w:id="0"/>
      <w:proofErr w:type="spellEnd"/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Ordonanta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urgenta nr. 133/2020, cu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completarile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modificarile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ulterioare, prevede acordarea de sprijin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educational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prin sprijin financiar oferit sub forma de tichet social pe suport electronic, pentru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achizitionarea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materiale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scolare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pentru copiii cei mai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dezavantajati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invatamantul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stat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prescolar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, primar si gimnazial,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Tichetul social pe suport electronic pentru sprijin educațional are perioada de valabilitate de un an de la data emiterii, fără a se înțelege că aceasta este perioada de valabilitate a suportului electronic.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Materialele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scolare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ce pot fi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achizitionate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 aceste tichete sunt rechizite necesare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frecventarii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scolii: articole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papetarie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caiete, stilouri, articole pentru pictura, ghiozdane si alte articole necesare in scoli si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gradinite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precum si articole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vestimentatie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necesare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frecventarii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scolii si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gradinitei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.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</w:t>
      </w:r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Beneficiarii tichetelor de 500 de lei</w:t>
      </w:r>
    </w:p>
    <w:p w:rsidR="006C3138" w:rsidRPr="006C3138" w:rsidRDefault="006C3138" w:rsidP="006C3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Prescolarii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inscrisi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 in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invatamantul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 de stat 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care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indeplinesc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conditiile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pentru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obtinerea</w:t>
      </w:r>
      <w:proofErr w:type="spellEnd"/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sprijinului 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educational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acordat copiilor din familii defavorizate conform Legii nr. 248/2015 privind stimularea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participarii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invatamantul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prescolar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 copiilor provenind din familii defavorizate, cu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modificarile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completarile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ulterioare(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557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ron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/membru de familie)</w:t>
      </w:r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            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La stabilirea venitului net lunar pe membru de familie, se iau in considerare toate veniturile pe care membrii acesteia le-au realizat in luna anterioara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solicitarii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stimulentului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educational</w:t>
      </w:r>
      <w:proofErr w:type="spellEnd"/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(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august 2022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),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Cererile pentru stabilirea si acordarea sprijinului financiar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intocmesc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reprezentantul familiei si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inregistreaza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impreuna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 actele doveditoare privind componenta familiei si a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veniturilor,la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unitatea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scolara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,</w:t>
      </w:r>
    </w:p>
    <w:p w:rsidR="006C3138" w:rsidRPr="006C3138" w:rsidRDefault="006C3138" w:rsidP="006C3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Elevii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inscrisi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 in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invatamantul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 de stat, primar si gimnazial, 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care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indeplinesc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criteriile de venit stabilite in Programul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national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rechizite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scolare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, conform Legii nr. 126/2002.</w:t>
      </w:r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Legea nr. 126/2002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stabileste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ca pot beneficia de acest sprijin elevii care se afla 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intretinere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familiilor al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caror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>venit  net lunar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pe membru de familie, realizat in luna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>iulie 2022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este de maximum 50% din salariul de baza minim brut pe tara 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lastRenderedPageBreak/>
        <w:t xml:space="preserve">(1.275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ron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).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br/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Conditii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 xml:space="preserve"> pentru acordarea tichetelor sociale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La stabilirea venitului net lunar pe membru de familie, se iau in considerare toate veniturile pe care membrii acesteia le-au realizat inclusiv cele care provin din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indemnizaţia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şomaj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creanţe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legale,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convenţii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civile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întreţinere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aflate în executare,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indemnizaţii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 caracter permanent,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alocaţii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stat pentru copii,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alocaţii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suplimentare pentru familiile cu copii,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alocaţii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întreţinere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pentru copiii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încredinţaţi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sau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daţi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în plasament, burse pentru elevi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şi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studenţi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acordate în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condiţiile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legii, precum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şi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ajutorul care se acordă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soţiilor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celor care satisfac serviciul militar obligatoriu.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Dacă familia are în proprietate terenuri, clădiri,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spaţii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locative sau alte bunuri, mobile ori imobile, la stabilirea venitului net lunar al familiei se iau în considerare arenda, chiriile, alte fructe civile, naturale sau industriale, produse de acestea, precum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şi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veniturile care se pot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obţine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din valorificarea bunurilor respective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Conform legii, prin familie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intelege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: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–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sot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sotie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si copiii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aflati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intretinerea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acestora, care locuiesc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impreuna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;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–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barbatul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si femeia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necasatoriti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cu copiii lor si ai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fiecaruia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dintre ei, care locuiesc si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gospodaresc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impreuna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, daca aceasta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consemneaza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in ancheta sociala;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– persoana singura si copiii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aflati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in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intretinerea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acesteia si care locuiesc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impreuna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 aceasta.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</w:t>
      </w:r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Acte necesare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: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cerere tip 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copii BI/CI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parinti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copii certificate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nastere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ceilalti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membrii ai familiei ( pe fiecare copie se scrie “ conform cu originalul” si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semneaza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catre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cel care le verifica);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adeverinta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 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o-RO"/>
        </w:rPr>
        <w:t>salariul net pe luna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>iulie 2022 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o-RO"/>
        </w:rPr>
        <w:t>/cupoane pensie/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o-RO"/>
        </w:rPr>
        <w:t>somaj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o-RO"/>
        </w:rPr>
        <w:t>, pentru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elevi(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cls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preg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. – a VIII-a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)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adeverinta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 salariul net pe luna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>august 2022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/cupoane pensie/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somaj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, pentru 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o-RO"/>
        </w:rPr>
        <w:t>prescolari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adeverința din care să rezulte dacă beneficiază sau nu de bursă precum și cuantumul acesteia la luna iulie/august 2022 pentru toți elevii membri ai familiei;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declarație pe proprie răspundere că nu beneficiază de arende, chirii sau documente doveditoare în cazul în care beneficiază;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cupoane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alocatie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pe luna iulie, august 2022;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declaratie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la notariat ca nu au venituri ( pentru pers. care nu au serviciu);</w:t>
      </w:r>
    </w:p>
    <w:p w:rsidR="006C3138" w:rsidRPr="006C3138" w:rsidRDefault="006C3138" w:rsidP="006C3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copie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hotarare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incredintare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minor , in cazul in care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parintii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sunt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divortati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.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Cererile pentru stabilirea si acordarea sprijinului financiar se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intocmesc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de reprezentantul</w:t>
      </w:r>
    </w:p>
    <w:p w:rsidR="006C3138" w:rsidRPr="006C3138" w:rsidRDefault="006C3138" w:rsidP="006C31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familiei si se depun,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impreuna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 actele doveditoare privind componenta familiei si a veniturilor, la unitatea de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invatamant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unde este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inscris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elevul, in termen de 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>5 zile</w:t>
      </w: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 de la data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inceperii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 xml:space="preserve"> cursurilor </w:t>
      </w:r>
      <w:proofErr w:type="spellStart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scolare</w:t>
      </w:r>
      <w:proofErr w:type="spellEnd"/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, cf Ordinului 4385/2012 privind aprobarea Metodologiei de aplicare a prevederilor L 126/2002 (</w:t>
      </w:r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 xml:space="preserve">5-9 septembrie2022 pentru anul </w:t>
      </w:r>
      <w:proofErr w:type="spellStart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>scolar</w:t>
      </w:r>
      <w:proofErr w:type="spellEnd"/>
      <w:r w:rsidRPr="006C313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bdr w:val="none" w:sz="0" w:space="0" w:color="auto" w:frame="1"/>
          <w:lang w:eastAsia="ro-RO"/>
        </w:rPr>
        <w:t xml:space="preserve"> 2022-2023).</w:t>
      </w:r>
    </w:p>
    <w:p w:rsidR="006C3138" w:rsidRPr="006C3138" w:rsidRDefault="006C3138" w:rsidP="006C313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</w:pPr>
      <w:r w:rsidRPr="006C3138">
        <w:rPr>
          <w:rFonts w:ascii="Times New Roman" w:eastAsia="Times New Roman" w:hAnsi="Times New Roman" w:cs="Times New Roman"/>
          <w:color w:val="666666"/>
          <w:sz w:val="28"/>
          <w:szCs w:val="28"/>
          <w:lang w:eastAsia="ro-RO"/>
        </w:rPr>
        <w:t> </w:t>
      </w:r>
    </w:p>
    <w:p w:rsidR="0004689A" w:rsidRPr="006C3138" w:rsidRDefault="006C3138">
      <w:pPr>
        <w:rPr>
          <w:rFonts w:ascii="Times New Roman" w:hAnsi="Times New Roman" w:cs="Times New Roman"/>
          <w:sz w:val="28"/>
          <w:szCs w:val="28"/>
        </w:rPr>
      </w:pPr>
    </w:p>
    <w:sectPr w:rsidR="0004689A" w:rsidRPr="006C3138" w:rsidSect="006C313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3527"/>
    <w:multiLevelType w:val="multilevel"/>
    <w:tmpl w:val="C6400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71FED"/>
    <w:multiLevelType w:val="multilevel"/>
    <w:tmpl w:val="0996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35EB2"/>
    <w:multiLevelType w:val="multilevel"/>
    <w:tmpl w:val="1752E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38"/>
    <w:rsid w:val="000B3E83"/>
    <w:rsid w:val="006C3138"/>
    <w:rsid w:val="00E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0C34-CEB3-4698-A62B-7A770D76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    1.TICHETE PENTRU SPRIJIN EDUCAŢIONAL IN VALOARE DE 500 LEI</vt:lpstr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</cp:revision>
  <dcterms:created xsi:type="dcterms:W3CDTF">2022-08-31T11:15:00Z</dcterms:created>
  <dcterms:modified xsi:type="dcterms:W3CDTF">2022-08-31T11:16:00Z</dcterms:modified>
</cp:coreProperties>
</file>