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F5" w:rsidRPr="00CB3D9D" w:rsidRDefault="006B73F5" w:rsidP="006B73F5">
      <w:pPr>
        <w:spacing w:after="0"/>
        <w:jc w:val="center"/>
        <w:rPr>
          <w:rFonts w:ascii="Arial" w:hAnsi="Arial" w:cs="Arial"/>
          <w:b/>
          <w:sz w:val="24"/>
        </w:rPr>
      </w:pPr>
      <w:r w:rsidRPr="00CB3D9D">
        <w:rPr>
          <w:rFonts w:ascii="Arial" w:hAnsi="Arial" w:cs="Arial"/>
          <w:b/>
          <w:sz w:val="24"/>
        </w:rPr>
        <w:t>UTILIZAREA PLATFORMELOR EDUCAȚIONALE</w:t>
      </w:r>
    </w:p>
    <w:p w:rsidR="006B73F5" w:rsidRPr="00CB3D9D" w:rsidRDefault="006B73F5" w:rsidP="006B73F5">
      <w:pPr>
        <w:spacing w:after="0"/>
        <w:jc w:val="center"/>
        <w:rPr>
          <w:rFonts w:ascii="Arial" w:hAnsi="Arial" w:cs="Arial"/>
          <w:b/>
          <w:sz w:val="24"/>
        </w:rPr>
      </w:pPr>
      <w:r w:rsidRPr="00CB3D9D">
        <w:rPr>
          <w:rFonts w:ascii="Arial" w:hAnsi="Arial" w:cs="Arial"/>
          <w:b/>
          <w:sz w:val="24"/>
        </w:rPr>
        <w:t>ÎN ÎNVĂȚĂMÂNTUL PREUNIVERSITAR</w:t>
      </w:r>
    </w:p>
    <w:p w:rsidR="006B73F5" w:rsidRPr="006B73F5" w:rsidRDefault="006B73F5" w:rsidP="006B73F5">
      <w:pPr>
        <w:spacing w:after="0"/>
        <w:jc w:val="center"/>
        <w:rPr>
          <w:rFonts w:ascii="Arial" w:hAnsi="Arial" w:cs="Arial"/>
          <w:sz w:val="24"/>
        </w:rPr>
      </w:pPr>
    </w:p>
    <w:p w:rsidR="006B73F5" w:rsidRPr="006B73F5" w:rsidRDefault="006B73F5" w:rsidP="006B73F5">
      <w:pPr>
        <w:spacing w:after="0"/>
        <w:rPr>
          <w:rFonts w:ascii="Arial" w:hAnsi="Arial" w:cs="Arial"/>
          <w:sz w:val="24"/>
        </w:rPr>
      </w:pPr>
      <w:r>
        <w:rPr>
          <w:rFonts w:ascii="Arial" w:hAnsi="Arial" w:cs="Arial"/>
          <w:sz w:val="24"/>
        </w:rPr>
        <w:t xml:space="preserve">                                                              </w:t>
      </w:r>
      <w:r w:rsidRPr="006B73F5">
        <w:rPr>
          <w:rFonts w:ascii="Arial" w:hAnsi="Arial" w:cs="Arial"/>
          <w:sz w:val="24"/>
        </w:rPr>
        <w:t>prof.inv.primar MARIOARA MARIA CARMEN</w:t>
      </w:r>
    </w:p>
    <w:p w:rsidR="006B73F5" w:rsidRPr="006B73F5" w:rsidRDefault="006B73F5" w:rsidP="006B73F5">
      <w:pPr>
        <w:rPr>
          <w:rFonts w:ascii="Arial" w:hAnsi="Arial" w:cs="Arial"/>
          <w:sz w:val="24"/>
        </w:rPr>
      </w:pPr>
      <w:r>
        <w:rPr>
          <w:rFonts w:ascii="Arial" w:hAnsi="Arial" w:cs="Arial"/>
          <w:sz w:val="24"/>
        </w:rPr>
        <w:t xml:space="preserve">                                               </w:t>
      </w:r>
      <w:r w:rsidRPr="006B73F5">
        <w:rPr>
          <w:rFonts w:ascii="Arial" w:hAnsi="Arial" w:cs="Arial"/>
          <w:sz w:val="24"/>
        </w:rPr>
        <w:t>LICEUL TEORETIC" IULIA ZAMFIRESCU ", MIOVENI</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 xml:space="preserve">Civilizația modernă este caracterizată de o viteză în continuă creștere a schimbării. Economia suferă acum o transformare radicală în cadrul unei singure generații. Din cauza enormei dificultăți de înțelegere, apreciere și chiar supraviețuire la o asemenea evoluție, impactul acestor schimbări este numit </w:t>
      </w:r>
      <w:r w:rsidRPr="00CB3D9D">
        <w:rPr>
          <w:rFonts w:ascii="Times New Roman" w:hAnsi="Times New Roman" w:cs="Times New Roman"/>
          <w:b/>
          <w:sz w:val="24"/>
        </w:rPr>
        <w:t>„șocul viitorului”</w:t>
      </w:r>
      <w:r w:rsidRPr="00CB3D9D">
        <w:rPr>
          <w:rFonts w:ascii="Times New Roman" w:hAnsi="Times New Roman" w:cs="Times New Roman"/>
          <w:sz w:val="24"/>
        </w:rPr>
        <w:t xml:space="preserve">. Pe de altă parte, aceste modificări fundamentale nu apar brusc, din senin, ci se înscriu în evoluția istorică mai amplă din care face parte dezvoltarea tehnologică. </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Studenții, elevii, profesorii, instructorii sunt tot mai preocupați să învețe cum să folosească la deplinul potențial mijloacele TIC (Information and Communication Technology –</w:t>
      </w:r>
      <w:r w:rsidRPr="00CB3D9D">
        <w:rPr>
          <w:rFonts w:ascii="Times New Roman" w:hAnsi="Times New Roman" w:cs="Times New Roman"/>
          <w:b/>
          <w:sz w:val="24"/>
        </w:rPr>
        <w:t>tehnologia informației și a comunicațiilor</w:t>
      </w:r>
      <w:r w:rsidRPr="00CB3D9D">
        <w:rPr>
          <w:rFonts w:ascii="Times New Roman" w:hAnsi="Times New Roman" w:cs="Times New Roman"/>
          <w:sz w:val="24"/>
        </w:rPr>
        <w:t xml:space="preserve">) pentru a se adapta noilor forme de învățământ și noilor cerințe de pe piața muncii. </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 xml:space="preserve">Utilizarea mijloacelor ICT în învățământ a condus de la un mediu de învățare centrat pe profesor la unul centrat pe elev, în care profesorii nu mai reprezintă sursa cheie de informație și de transmitere a cunoștințelor, ci colaboratori ai elevilor, iar studenții nu mai sunt receptori pasivi de informație, ci se implică activ în propria lor instruire. </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Pentru a fi eficiente, mijloacele TIC trebuie combinate cu tehnologii și metode tradiționale, astfel încât să conducă la îmbunătățirea calității actului de predare și de învățare, la partajarea cunoștințelor și a informației, la obținerea unui grad sporit de flexibilitate a învățământului pentru a răspunde necesităților sociale concrete, la scăderea costului educației și la îmbunătățirea eficienței sistemului de învățământ.</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b/>
          <w:sz w:val="24"/>
        </w:rPr>
        <w:t>Instruirea Asistată de Calculator</w:t>
      </w:r>
      <w:r w:rsidRPr="00CB3D9D">
        <w:rPr>
          <w:rFonts w:ascii="Times New Roman" w:hAnsi="Times New Roman" w:cs="Times New Roman"/>
          <w:sz w:val="24"/>
        </w:rPr>
        <w:t>, necesită un program de învățare, care este un produs pedagogic, respectiv rezultatul programării pedagogice; acesta urmează să fie transpus într-un program-computer, care reprezintă un produs informatic. Cele două tipuri de programe, respectiv programul de instruire şi programul-computer, constituie ceea ce informatica numeşte „</w:t>
      </w:r>
      <w:r w:rsidRPr="00CB3D9D">
        <w:rPr>
          <w:rFonts w:ascii="Times New Roman" w:hAnsi="Times New Roman" w:cs="Times New Roman"/>
          <w:i/>
          <w:sz w:val="24"/>
        </w:rPr>
        <w:t>software</w:t>
      </w:r>
      <w:r w:rsidRPr="00CB3D9D">
        <w:rPr>
          <w:rFonts w:ascii="Times New Roman" w:hAnsi="Times New Roman" w:cs="Times New Roman"/>
          <w:sz w:val="24"/>
        </w:rPr>
        <w:t xml:space="preserve">”. </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Echipamentele electronice propriu-zise, care asigură valorificarea în practică a celor două tipuri de programe, sunt cunoscute sub denumirea de „</w:t>
      </w:r>
      <w:r w:rsidRPr="00CB3D9D">
        <w:rPr>
          <w:rFonts w:ascii="Times New Roman" w:hAnsi="Times New Roman" w:cs="Times New Roman"/>
          <w:i/>
          <w:sz w:val="24"/>
        </w:rPr>
        <w:t>hardware</w:t>
      </w:r>
      <w:r w:rsidRPr="00CB3D9D">
        <w:rPr>
          <w:rFonts w:ascii="Times New Roman" w:hAnsi="Times New Roman" w:cs="Times New Roman"/>
          <w:sz w:val="24"/>
        </w:rPr>
        <w:t>”.</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Instruirea asistată de calculator nu presupune introducerea empirică a calculatorului electronic în procesul de învăţământ, fără o linie didactică bine precizată, fără orientări pedagogice, psihologice şi metodice şi fără cadre didactice cu pregătirea psihopedagogică necesară. Astfel, difuziunea instruirii asistate de calculator în practica şcolară implică adoptarea unei strategii, care presupune cu necesitate munca de echipă, precum şi asigurarea anumitor condiţii, cum sunt:</w:t>
      </w:r>
    </w:p>
    <w:p w:rsidR="006B73F5" w:rsidRPr="00CB3D9D" w:rsidRDefault="006B73F5" w:rsidP="00CB3D9D">
      <w:pPr>
        <w:pStyle w:val="ListParagraph"/>
        <w:numPr>
          <w:ilvl w:val="0"/>
          <w:numId w:val="1"/>
        </w:numPr>
        <w:spacing w:after="0" w:line="240" w:lineRule="auto"/>
        <w:ind w:left="0" w:firstLine="425"/>
        <w:jc w:val="both"/>
        <w:rPr>
          <w:rFonts w:ascii="Times New Roman" w:hAnsi="Times New Roman" w:cs="Times New Roman"/>
          <w:sz w:val="24"/>
        </w:rPr>
      </w:pPr>
      <w:r w:rsidRPr="00CB3D9D">
        <w:rPr>
          <w:rFonts w:ascii="Times New Roman" w:hAnsi="Times New Roman" w:cs="Times New Roman"/>
          <w:sz w:val="24"/>
        </w:rPr>
        <w:t>adaptarea educaţiei la necesităţile actuale şi de perspectivă ale societăţii, în aşa fel încât educaţia să constituie într-adevăr un factor activ al dezvoltării;</w:t>
      </w:r>
    </w:p>
    <w:p w:rsidR="006B73F5" w:rsidRPr="00CB3D9D" w:rsidRDefault="006B73F5" w:rsidP="00CB3D9D">
      <w:pPr>
        <w:pStyle w:val="ListParagraph"/>
        <w:numPr>
          <w:ilvl w:val="0"/>
          <w:numId w:val="1"/>
        </w:numPr>
        <w:spacing w:after="0" w:line="240" w:lineRule="auto"/>
        <w:ind w:left="0" w:firstLine="425"/>
        <w:jc w:val="both"/>
        <w:rPr>
          <w:rFonts w:ascii="Times New Roman" w:hAnsi="Times New Roman" w:cs="Times New Roman"/>
          <w:sz w:val="24"/>
        </w:rPr>
      </w:pPr>
      <w:r w:rsidRPr="00CB3D9D">
        <w:rPr>
          <w:rFonts w:ascii="Times New Roman" w:hAnsi="Times New Roman" w:cs="Times New Roman"/>
          <w:sz w:val="24"/>
        </w:rPr>
        <w:t xml:space="preserve"> îmbogăţirea şi modernizarea permanentă a sistemului metodelor de învăţământ, eliminarea „întârzierii cronice a şcolii în raport cu viaţa", pentru a se putea realiza progrese în toate sectoarele de activitate;</w:t>
      </w:r>
    </w:p>
    <w:p w:rsidR="006B73F5" w:rsidRPr="00CB3D9D" w:rsidRDefault="006B73F5" w:rsidP="00CB3D9D">
      <w:pPr>
        <w:pStyle w:val="ListParagraph"/>
        <w:numPr>
          <w:ilvl w:val="0"/>
          <w:numId w:val="1"/>
        </w:numPr>
        <w:spacing w:after="0" w:line="240" w:lineRule="auto"/>
        <w:ind w:left="0" w:firstLine="425"/>
        <w:jc w:val="both"/>
        <w:rPr>
          <w:rFonts w:ascii="Times New Roman" w:hAnsi="Times New Roman" w:cs="Times New Roman"/>
          <w:sz w:val="24"/>
        </w:rPr>
      </w:pPr>
      <w:r w:rsidRPr="00CB3D9D">
        <w:rPr>
          <w:rFonts w:ascii="Times New Roman" w:hAnsi="Times New Roman" w:cs="Times New Roman"/>
          <w:sz w:val="24"/>
        </w:rPr>
        <w:t xml:space="preserve"> informatizarea progresivă şi accelerată a diferitelor sectoare ale vieţii economico-sociale – un proces ireversibil, care se înfăptuieşte, cu ritmuri diferite, în toate ţările;</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 xml:space="preserve">Calculatorul electronic simulează procese şi fenomene complexe pe care nici un alt mijloc didactic nu le poate pune atât de bine în evidenţă. Astfel, prin intermediul lui, se oferă elevilor modelări, justificări şi ilustrări ale conceptelor abstracte, ilustrări ale proceselor şi fenomenelor neobservabile sau greu observabile din diferite motive și, în acelaşi timp, </w:t>
      </w:r>
      <w:r w:rsidRPr="00CB3D9D">
        <w:rPr>
          <w:rFonts w:ascii="Times New Roman" w:hAnsi="Times New Roman" w:cs="Times New Roman"/>
          <w:sz w:val="24"/>
        </w:rPr>
        <w:lastRenderedPageBreak/>
        <w:t xml:space="preserve">calculatorul „construieşte” contexte pentru aplicaţii ale conceptelor, oferind celor ce studiază şi limbajul cu ajutorul căruia ei îşi pot descrie propria activitate. </w:t>
      </w:r>
    </w:p>
    <w:p w:rsidR="006B73F5" w:rsidRPr="00CB3D9D" w:rsidRDefault="006B73F5"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Astfel, utilizarea calculatorului electronic se impune în secvenţele de instruire pe care profesorul nu le poate organiza şi realiza cu rezultate mulţumitoare în activităţi didactice obişnuite, tradiţionale:</w:t>
      </w:r>
    </w:p>
    <w:p w:rsidR="006B73F5" w:rsidRPr="00CB3D9D" w:rsidRDefault="006B73F5" w:rsidP="00CB3D9D">
      <w:pPr>
        <w:pStyle w:val="ListParagraph"/>
        <w:numPr>
          <w:ilvl w:val="0"/>
          <w:numId w:val="2"/>
        </w:numPr>
        <w:spacing w:after="0" w:line="240" w:lineRule="auto"/>
        <w:ind w:left="0" w:firstLine="425"/>
        <w:jc w:val="both"/>
        <w:rPr>
          <w:rFonts w:ascii="Times New Roman" w:hAnsi="Times New Roman" w:cs="Times New Roman"/>
          <w:sz w:val="24"/>
        </w:rPr>
      </w:pPr>
      <w:r w:rsidRPr="00CB3D9D">
        <w:rPr>
          <w:rFonts w:ascii="Times New Roman" w:hAnsi="Times New Roman" w:cs="Times New Roman"/>
          <w:sz w:val="24"/>
        </w:rPr>
        <w:t>simularea unor procese şi fenomene în mişcare prin imagini animate şi suplinirea, în felul acesta, a unor demonstraţii experimentale;</w:t>
      </w:r>
    </w:p>
    <w:p w:rsidR="005B2610" w:rsidRPr="00CB3D9D" w:rsidRDefault="006B73F5" w:rsidP="00CB3D9D">
      <w:pPr>
        <w:pStyle w:val="ListParagraph"/>
        <w:numPr>
          <w:ilvl w:val="0"/>
          <w:numId w:val="2"/>
        </w:numPr>
        <w:spacing w:after="0" w:line="240" w:lineRule="auto"/>
        <w:ind w:left="0" w:firstLine="425"/>
        <w:jc w:val="both"/>
        <w:rPr>
          <w:rFonts w:ascii="Times New Roman" w:hAnsi="Times New Roman" w:cs="Times New Roman"/>
          <w:sz w:val="24"/>
        </w:rPr>
      </w:pPr>
      <w:r w:rsidRPr="00CB3D9D">
        <w:rPr>
          <w:rFonts w:ascii="Times New Roman" w:hAnsi="Times New Roman" w:cs="Times New Roman"/>
          <w:sz w:val="24"/>
        </w:rPr>
        <w:t xml:space="preserve"> crearea de situaţii problemă cu valoare stimulativă şi motivațională pentru elevi sau cu statut de instrument de testare a nivelului cunoştinţelor şi abilităţilor însuşite de către elevi;</w:t>
      </w:r>
    </w:p>
    <w:p w:rsidR="00CB3D9D" w:rsidRPr="00CB3D9D" w:rsidRDefault="006B73F5" w:rsidP="00CB3D9D">
      <w:pPr>
        <w:pStyle w:val="ListParagraph"/>
        <w:numPr>
          <w:ilvl w:val="0"/>
          <w:numId w:val="2"/>
        </w:numPr>
        <w:spacing w:after="0" w:line="240" w:lineRule="auto"/>
        <w:ind w:left="0" w:firstLine="425"/>
        <w:jc w:val="both"/>
        <w:rPr>
          <w:rFonts w:ascii="Times New Roman" w:hAnsi="Times New Roman" w:cs="Times New Roman"/>
          <w:sz w:val="28"/>
        </w:rPr>
      </w:pPr>
      <w:r w:rsidRPr="00CB3D9D">
        <w:rPr>
          <w:rFonts w:ascii="Times New Roman" w:hAnsi="Times New Roman" w:cs="Times New Roman"/>
          <w:sz w:val="24"/>
        </w:rPr>
        <w:t>îmbunătăţirea procesului de conexiune inversă, graţie posibilităţilor de</w:t>
      </w:r>
      <w:r w:rsidRPr="00CB3D9D">
        <w:rPr>
          <w:rFonts w:ascii="Times New Roman" w:hAnsi="Times New Roman" w:cs="Times New Roman"/>
          <w:sz w:val="24"/>
        </w:rPr>
        <w:sym w:font="Symbol" w:char="F0B7"/>
      </w:r>
      <w:r w:rsidRPr="00CB3D9D">
        <w:rPr>
          <w:rFonts w:ascii="Times New Roman" w:hAnsi="Times New Roman" w:cs="Times New Roman"/>
          <w:sz w:val="24"/>
        </w:rPr>
        <w:t xml:space="preserve"> menţinere sub control a activităţii elevilor; Internetul devine, pe zi ce trece, arbitrul accesului la educaţie şi cultură, iar forma cea mai potrivită de a veni în întâmpinarea nevoilor de cunoaştere şi formare continuă, este</w:t>
      </w:r>
      <w:r w:rsidRPr="00CB3D9D">
        <w:rPr>
          <w:rFonts w:ascii="Times New Roman" w:hAnsi="Times New Roman" w:cs="Times New Roman"/>
          <w:b/>
          <w:sz w:val="24"/>
        </w:rPr>
        <w:t xml:space="preserve"> eLearning</w:t>
      </w:r>
      <w:r w:rsidR="00CB3D9D" w:rsidRPr="00CB3D9D">
        <w:rPr>
          <w:rFonts w:ascii="Times New Roman" w:hAnsi="Times New Roman" w:cs="Times New Roman"/>
          <w:b/>
          <w:sz w:val="24"/>
        </w:rPr>
        <w:t>.</w:t>
      </w:r>
    </w:p>
    <w:p w:rsidR="00CB3D9D" w:rsidRPr="00CB3D9D" w:rsidRDefault="00CB3D9D"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E-learning înglobează totalitatea situaţiilor educaţionale în care se utilizează semnificativ mijloacele tehnologiei informaţiei şi comunicării. E-learning interferează cu instruire asistată, mediată de calculator, online learning, digital education, e-education, instruire prin multimedia.</w:t>
      </w:r>
    </w:p>
    <w:p w:rsidR="00CB3D9D" w:rsidRPr="00CB3D9D" w:rsidRDefault="00CB3D9D"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 xml:space="preserve">În esenţă, </w:t>
      </w:r>
      <w:r w:rsidRPr="00CB3D9D">
        <w:rPr>
          <w:rFonts w:ascii="Times New Roman" w:hAnsi="Times New Roman" w:cs="Times New Roman"/>
          <w:b/>
          <w:sz w:val="24"/>
        </w:rPr>
        <w:t>e-learning</w:t>
      </w:r>
      <w:r w:rsidRPr="00CB3D9D">
        <w:rPr>
          <w:rFonts w:ascii="Times New Roman" w:hAnsi="Times New Roman" w:cs="Times New Roman"/>
          <w:sz w:val="24"/>
        </w:rPr>
        <w:t xml:space="preserve"> oferă accesul comod şi eficient la informaţiile şi cunoştinţele cele mai noi, metode noi şi eficiente de predare, învăţare şi evaluare a cunoştinţelor, instruire şi formare permanentă. În acest sens, e-learning este şi o alternativă la educaţia permanentă în societatea informatizată de azi sau de mâine. Elevii din epoca actuală sunt în mod inerent compatibili cu un învățământ modern, pe care profesorii și întreaga societate trebuie să li-l faciliteze. Există o evoluție a caracteristicilor utilizatorilor înșiși: aceștia absorb informația rapid, într-o manieră vizuală, din mai multe surse simultan, așteptând răspunsuri și feedback în mod instantaneu; preferă accesul „la cerere” la resursele multimedia în locul celui impus într-o ordine prestabilită, manifestând o tendință de implicare în dezvoltarea materialelor de pe care învață. De aceea, modelele actuale de învățare sunt centrate pe elev, oferind nu doar o mai mare autonomie elevului, ci și o încurajare a învățării active, acordându-i un rol important în crearea de materiale, comunicarea și participarea la procesul de predare-învățare.</w:t>
      </w:r>
    </w:p>
    <w:p w:rsidR="00CB3D9D" w:rsidRPr="00CB3D9D" w:rsidRDefault="00CB3D9D" w:rsidP="00CB3D9D">
      <w:pPr>
        <w:spacing w:after="0" w:line="240" w:lineRule="auto"/>
        <w:ind w:firstLine="425"/>
        <w:jc w:val="both"/>
        <w:rPr>
          <w:rFonts w:ascii="Times New Roman" w:hAnsi="Times New Roman" w:cs="Times New Roman"/>
          <w:sz w:val="24"/>
        </w:rPr>
      </w:pPr>
      <w:r w:rsidRPr="00CB3D9D">
        <w:rPr>
          <w:rFonts w:ascii="Times New Roman" w:hAnsi="Times New Roman" w:cs="Times New Roman"/>
          <w:sz w:val="24"/>
        </w:rPr>
        <w:t>Profesorii pot utiliza resurse web în pregătirea profesională, prin dezvoltarea unor materiale educaționale atractive, astfel încât orele de curs să fie cât mai moderne și mai interesante pentru elevi.</w:t>
      </w: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Default="00CB3D9D" w:rsidP="00CB3D9D">
      <w:pPr>
        <w:jc w:val="both"/>
        <w:rPr>
          <w:rFonts w:ascii="Arial" w:hAnsi="Arial" w:cs="Arial"/>
          <w:sz w:val="24"/>
        </w:rPr>
      </w:pPr>
    </w:p>
    <w:p w:rsidR="00CB3D9D" w:rsidRPr="00CB3D9D" w:rsidRDefault="00CB3D9D" w:rsidP="00CB3D9D">
      <w:pPr>
        <w:jc w:val="center"/>
        <w:rPr>
          <w:rFonts w:ascii="Arial" w:hAnsi="Arial" w:cs="Arial"/>
          <w:b/>
          <w:sz w:val="28"/>
        </w:rPr>
      </w:pPr>
      <w:r w:rsidRPr="00CB3D9D">
        <w:rPr>
          <w:rFonts w:ascii="Arial" w:hAnsi="Arial" w:cs="Arial"/>
          <w:b/>
          <w:sz w:val="28"/>
        </w:rPr>
        <w:lastRenderedPageBreak/>
        <w:t>BIBLIOGRAFIE:</w:t>
      </w:r>
    </w:p>
    <w:p w:rsidR="00CB3D9D" w:rsidRPr="00CB3D9D" w:rsidRDefault="00CB3D9D" w:rsidP="00CB3D9D">
      <w:pPr>
        <w:spacing w:after="0"/>
        <w:ind w:firstLine="360"/>
        <w:jc w:val="both"/>
        <w:rPr>
          <w:rFonts w:ascii="Arial" w:hAnsi="Arial" w:cs="Arial"/>
          <w:sz w:val="24"/>
        </w:rPr>
      </w:pPr>
      <w:r w:rsidRPr="00CB3D9D">
        <w:rPr>
          <w:rFonts w:ascii="Arial" w:hAnsi="Arial" w:cs="Arial"/>
          <w:sz w:val="24"/>
        </w:rPr>
        <w:t xml:space="preserve">1. Departamentul pentru Pregătirea Personalului Didactic, Impactul noilor tehnologii ale comunicării și informării asupra didacticii disciplinelor economice, Ed. ASE, București, 2000. </w:t>
      </w:r>
    </w:p>
    <w:p w:rsidR="00CB3D9D" w:rsidRPr="00CB3D9D" w:rsidRDefault="00CB3D9D" w:rsidP="00CB3D9D">
      <w:pPr>
        <w:spacing w:after="0"/>
        <w:ind w:firstLine="360"/>
        <w:jc w:val="both"/>
        <w:rPr>
          <w:rFonts w:ascii="Arial" w:hAnsi="Arial" w:cs="Arial"/>
          <w:sz w:val="24"/>
        </w:rPr>
      </w:pPr>
      <w:r w:rsidRPr="00CB3D9D">
        <w:rPr>
          <w:rFonts w:ascii="Arial" w:hAnsi="Arial" w:cs="Arial"/>
          <w:sz w:val="24"/>
        </w:rPr>
        <w:t xml:space="preserve">2. Brut Mihaela, Instrumente pentru e-Learning, Editura Polirom, 2006. </w:t>
      </w:r>
    </w:p>
    <w:p w:rsidR="00CB3D9D" w:rsidRPr="00CB3D9D" w:rsidRDefault="00CB3D9D" w:rsidP="00CB3D9D">
      <w:pPr>
        <w:spacing w:after="0"/>
        <w:ind w:firstLine="360"/>
        <w:jc w:val="both"/>
        <w:rPr>
          <w:rFonts w:ascii="Arial" w:hAnsi="Arial" w:cs="Arial"/>
          <w:sz w:val="24"/>
        </w:rPr>
      </w:pPr>
      <w:r w:rsidRPr="00CB3D9D">
        <w:rPr>
          <w:rFonts w:ascii="Arial" w:hAnsi="Arial" w:cs="Arial"/>
          <w:sz w:val="24"/>
        </w:rPr>
        <w:t>3. Cerghit, Ioan, Metode de învăţământ, Editura Didactică şi Pedagogică, Bucureşti, 1997.</w:t>
      </w:r>
    </w:p>
    <w:p w:rsidR="00CB3D9D" w:rsidRPr="00CB3D9D" w:rsidRDefault="00CB3D9D" w:rsidP="00CB3D9D">
      <w:pPr>
        <w:spacing w:after="0"/>
        <w:ind w:firstLine="360"/>
        <w:jc w:val="both"/>
        <w:rPr>
          <w:rFonts w:ascii="Arial" w:hAnsi="Arial" w:cs="Arial"/>
          <w:sz w:val="24"/>
        </w:rPr>
      </w:pPr>
      <w:r w:rsidRPr="00CB3D9D">
        <w:rPr>
          <w:rFonts w:ascii="Arial" w:hAnsi="Arial" w:cs="Arial"/>
          <w:sz w:val="24"/>
        </w:rPr>
        <w:t xml:space="preserve"> 4. Idem, Psihopedagogie pentru examenele de definitivare şi grade didactice, Editura Polirom, Iaşi, 2005. </w:t>
      </w:r>
    </w:p>
    <w:p w:rsidR="00CB3D9D" w:rsidRPr="00CB3D9D" w:rsidRDefault="00CB3D9D" w:rsidP="00CB3D9D">
      <w:pPr>
        <w:ind w:firstLine="360"/>
        <w:jc w:val="both"/>
        <w:rPr>
          <w:rFonts w:ascii="Arial" w:hAnsi="Arial" w:cs="Arial"/>
          <w:sz w:val="40"/>
        </w:rPr>
      </w:pPr>
      <w:r w:rsidRPr="00CB3D9D">
        <w:rPr>
          <w:rFonts w:ascii="Arial" w:hAnsi="Arial" w:cs="Arial"/>
          <w:sz w:val="24"/>
        </w:rPr>
        <w:t>5. Moise, Constantin, Metodele de învăţământ, în Psihopedagogie pentru examenele de definitivare şi grade didactice, Editura Polirom, Iaşi, 1998.</w:t>
      </w:r>
    </w:p>
    <w:sectPr w:rsidR="00CB3D9D" w:rsidRPr="00CB3D9D" w:rsidSect="005B2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3190"/>
    <w:multiLevelType w:val="hybridMultilevel"/>
    <w:tmpl w:val="1DB86A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3855DF0"/>
    <w:multiLevelType w:val="hybridMultilevel"/>
    <w:tmpl w:val="FADED2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B73F5"/>
    <w:rsid w:val="005B2610"/>
    <w:rsid w:val="006B73F5"/>
    <w:rsid w:val="00CB3D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1033</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2022-03-31T14:14:00Z</dcterms:created>
  <dcterms:modified xsi:type="dcterms:W3CDTF">2022-03-31T14:33:00Z</dcterms:modified>
</cp:coreProperties>
</file>